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TIN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TIN (if a business)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Business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GHS (Ghanaian cedi)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+ levies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(GH₵)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(GH₵)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(GH₵)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VAT + levies (rate: ____ %) (GH₵)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(GH₵)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and date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 or mobile money details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Not a VAT invoice. Since 1 January 2026: VAT 15%, NHIL 2.5% and GETFund levy 2.5%, all on the same value (20% in total). Show each one on its own line on the VAT invoice.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Ghana (Word)</dc:title>
  <dc:subject>Proforma invoice template for Ghana: TIN, business registration number, buyer TIN, amounts in cedis, VAT, NHIL and GETFund levy, total, payment terms and acceptance.</dc:subject>
  <dc:creator>InvoiceProforma</dc:creator>
  <cp:keywords>proforma invoice ghana, proforma invoice template ghana, proforma invoice sample, proforma invoice word, proforma invoice excel, proforma invoice pdf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